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A2F" w:rsidRPr="00192396" w:rsidRDefault="00061A2F" w:rsidP="00192396">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bookmarkStart w:id="0" w:name="_Toc232234027"/>
      <w:r w:rsidRPr="00192396">
        <w:rPr>
          <w:rFonts w:ascii="Times New Roman" w:hAnsi="Times New Roman"/>
          <w:b/>
          <w:bCs/>
          <w:sz w:val="24"/>
          <w:szCs w:val="24"/>
          <w:lang w:eastAsia="tr-TR"/>
        </w:rPr>
        <w:t>TEKNİK TEKLİF (Mal Alımı ihaleleri için)</w:t>
      </w:r>
      <w:r w:rsidRPr="00192396">
        <w:rPr>
          <w:rFonts w:ascii="Times New Roman" w:hAnsi="Times New Roman"/>
          <w:b/>
          <w:bCs/>
          <w:sz w:val="24"/>
          <w:szCs w:val="24"/>
          <w:lang w:eastAsia="tr-TR"/>
        </w:rPr>
        <w:tab/>
        <w:t xml:space="preserve">      (Söz. EK: 3b)</w:t>
      </w:r>
      <w:bookmarkEnd w:id="0"/>
    </w:p>
    <w:p w:rsidR="00061A2F" w:rsidRPr="00192396" w:rsidRDefault="00061A2F" w:rsidP="00192396">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061A2F" w:rsidRPr="00192396" w:rsidRDefault="00061A2F" w:rsidP="00192396">
      <w:pPr>
        <w:spacing w:after="0" w:line="240" w:lineRule="auto"/>
        <w:jc w:val="center"/>
        <w:rPr>
          <w:rFonts w:ascii="Times New Roman" w:hAnsi="Times New Roman"/>
          <w:b/>
          <w:sz w:val="20"/>
          <w:szCs w:val="20"/>
          <w:lang w:eastAsia="tr-TR"/>
        </w:rPr>
      </w:pPr>
      <w:bookmarkStart w:id="1" w:name="_Toc232234028"/>
      <w:r w:rsidRPr="00192396">
        <w:rPr>
          <w:rFonts w:ascii="Times New Roman" w:hAnsi="Times New Roman"/>
          <w:b/>
          <w:sz w:val="20"/>
          <w:szCs w:val="20"/>
          <w:lang w:eastAsia="tr-TR"/>
        </w:rPr>
        <w:t>MAL ALIMI İÇİN TEKNİK TEKLİF FORMU</w:t>
      </w:r>
      <w:bookmarkEnd w:id="1"/>
    </w:p>
    <w:p w:rsidR="00061A2F" w:rsidRPr="00192396" w:rsidRDefault="00061A2F" w:rsidP="00192396">
      <w:pPr>
        <w:spacing w:before="120" w:after="120" w:line="240" w:lineRule="auto"/>
        <w:rPr>
          <w:rFonts w:ascii="Times New Roman" w:hAnsi="Times New Roman"/>
          <w:sz w:val="20"/>
          <w:szCs w:val="20"/>
          <w:lang w:eastAsia="tr-TR"/>
        </w:rPr>
      </w:pPr>
    </w:p>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b/>
          <w:sz w:val="20"/>
          <w:szCs w:val="20"/>
          <w:lang w:eastAsia="tr-TR"/>
        </w:rPr>
        <w:t>Sözleşme başlığı</w:t>
      </w:r>
      <w:r w:rsidRPr="00192396">
        <w:rPr>
          <w:rFonts w:ascii="Times New Roman" w:hAnsi="Times New Roman"/>
          <w:b/>
          <w:sz w:val="20"/>
          <w:szCs w:val="20"/>
          <w:lang w:eastAsia="tr-TR"/>
        </w:rPr>
        <w:tab/>
        <w:t>:</w:t>
      </w:r>
      <w:r w:rsidRPr="00192396">
        <w:rPr>
          <w:rFonts w:ascii="Times New Roman" w:hAnsi="Times New Roman"/>
          <w:sz w:val="20"/>
          <w:szCs w:val="20"/>
          <w:lang w:eastAsia="tr-TR"/>
        </w:rPr>
        <w:t xml:space="preserve"> </w:t>
      </w:r>
      <w:r w:rsidRPr="004D342F">
        <w:rPr>
          <w:rFonts w:ascii="Times New Roman" w:hAnsi="Times New Roman"/>
          <w:sz w:val="20"/>
          <w:szCs w:val="20"/>
          <w:lang w:eastAsia="tr-TR"/>
        </w:rPr>
        <w:t>Kürkçüler Zeytinyağı Tesisinin Kapasitesinin Ve Rekabet Gücünün Artırılması</w:t>
      </w:r>
    </w:p>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b/>
          <w:sz w:val="20"/>
          <w:szCs w:val="20"/>
          <w:lang w:eastAsia="tr-TR"/>
        </w:rPr>
        <w:t>Yayın referansı</w:t>
      </w:r>
      <w:r w:rsidRPr="00192396">
        <w:rPr>
          <w:rFonts w:ascii="Times New Roman" w:hAnsi="Times New Roman"/>
          <w:b/>
          <w:sz w:val="20"/>
          <w:szCs w:val="20"/>
          <w:lang w:eastAsia="tr-TR"/>
        </w:rPr>
        <w:tab/>
        <w:t>:</w:t>
      </w:r>
      <w:r w:rsidRPr="00192396">
        <w:rPr>
          <w:rFonts w:ascii="Times New Roman" w:hAnsi="Times New Roman"/>
          <w:sz w:val="20"/>
          <w:szCs w:val="20"/>
          <w:lang w:eastAsia="tr-TR"/>
        </w:rPr>
        <w:t xml:space="preserve"> </w:t>
      </w:r>
      <w:r w:rsidRPr="004D342F">
        <w:rPr>
          <w:rFonts w:ascii="Times New Roman" w:hAnsi="Times New Roman"/>
          <w:sz w:val="20"/>
          <w:szCs w:val="20"/>
          <w:lang w:eastAsia="tr-TR"/>
        </w:rPr>
        <w:t>TR62-11-01/005</w:t>
      </w:r>
    </w:p>
    <w:p w:rsidR="00061A2F" w:rsidRPr="00192396" w:rsidRDefault="00061A2F" w:rsidP="00192396">
      <w:pPr>
        <w:spacing w:before="120" w:after="120" w:line="240" w:lineRule="auto"/>
        <w:rPr>
          <w:rFonts w:ascii="Times New Roman" w:hAnsi="Times New Roman"/>
          <w:sz w:val="20"/>
          <w:szCs w:val="20"/>
          <w:lang w:eastAsia="tr-TR"/>
        </w:rPr>
      </w:pPr>
      <w:r>
        <w:rPr>
          <w:rFonts w:ascii="Times New Roman" w:hAnsi="Times New Roman"/>
          <w:b/>
          <w:sz w:val="20"/>
          <w:szCs w:val="20"/>
          <w:lang w:eastAsia="tr-TR"/>
        </w:rPr>
        <w:t>İsteklinin adı</w:t>
      </w:r>
      <w:r>
        <w:rPr>
          <w:rFonts w:ascii="Times New Roman" w:hAnsi="Times New Roman"/>
          <w:b/>
          <w:sz w:val="20"/>
          <w:szCs w:val="20"/>
          <w:lang w:eastAsia="tr-TR"/>
        </w:rPr>
        <w:tab/>
      </w:r>
      <w:r w:rsidRPr="00192396">
        <w:rPr>
          <w:rFonts w:ascii="Times New Roman" w:hAnsi="Times New Roman"/>
          <w:b/>
          <w:sz w:val="20"/>
          <w:szCs w:val="20"/>
          <w:lang w:eastAsia="tr-TR"/>
        </w:rPr>
        <w:t>:</w:t>
      </w:r>
      <w:r w:rsidRPr="00192396">
        <w:rPr>
          <w:rFonts w:ascii="Times New Roman" w:hAnsi="Times New Roman"/>
          <w:sz w:val="20"/>
          <w:szCs w:val="20"/>
          <w:lang w:eastAsia="tr-TR"/>
        </w:rPr>
        <w:t xml:space="preserve"> … … … … … … … … …</w:t>
      </w:r>
    </w:p>
    <w:p w:rsidR="00061A2F" w:rsidRPr="00192396" w:rsidRDefault="00061A2F" w:rsidP="00192396">
      <w:pPr>
        <w:spacing w:before="120" w:after="120" w:line="240" w:lineRule="auto"/>
        <w:rPr>
          <w:rFonts w:ascii="Times New Roman" w:hAnsi="Times New Roman"/>
          <w:sz w:val="20"/>
          <w:szCs w:val="20"/>
          <w:lang w:eastAsia="tr-TR"/>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3564"/>
        <w:gridCol w:w="2700"/>
        <w:gridCol w:w="1440"/>
        <w:gridCol w:w="1440"/>
      </w:tblGrid>
      <w:tr w:rsidR="00061A2F" w:rsidRPr="00E10550" w:rsidTr="00992AD2">
        <w:trPr>
          <w:cantSplit/>
          <w:trHeight w:val="310"/>
          <w:tblHeader/>
        </w:trPr>
        <w:tc>
          <w:tcPr>
            <w:tcW w:w="756" w:type="dxa"/>
            <w:shd w:val="pct10" w:color="auto" w:fill="auto"/>
            <w:vAlign w:val="center"/>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A</w:t>
            </w:r>
          </w:p>
        </w:tc>
        <w:tc>
          <w:tcPr>
            <w:tcW w:w="3564" w:type="dxa"/>
            <w:shd w:val="pct10" w:color="auto" w:fill="auto"/>
            <w:vAlign w:val="center"/>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B</w:t>
            </w:r>
          </w:p>
        </w:tc>
        <w:tc>
          <w:tcPr>
            <w:tcW w:w="2700" w:type="dxa"/>
            <w:shd w:val="pct10" w:color="auto" w:fill="auto"/>
            <w:vAlign w:val="center"/>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D</w:t>
            </w:r>
          </w:p>
        </w:tc>
        <w:tc>
          <w:tcPr>
            <w:tcW w:w="1440" w:type="dxa"/>
            <w:shd w:val="pct10" w:color="auto" w:fill="auto"/>
            <w:vAlign w:val="center"/>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E</w:t>
            </w:r>
          </w:p>
        </w:tc>
        <w:tc>
          <w:tcPr>
            <w:tcW w:w="1440" w:type="dxa"/>
            <w:shd w:val="pct10" w:color="auto" w:fill="auto"/>
            <w:vAlign w:val="center"/>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F</w:t>
            </w:r>
          </w:p>
        </w:tc>
      </w:tr>
      <w:tr w:rsidR="00061A2F" w:rsidRPr="00E10550" w:rsidTr="00992AD2">
        <w:trPr>
          <w:cantSplit/>
          <w:trHeight w:val="782"/>
          <w:tblHeader/>
        </w:trPr>
        <w:tc>
          <w:tcPr>
            <w:tcW w:w="756" w:type="dxa"/>
            <w:shd w:val="pct10" w:color="auto" w:fill="auto"/>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 xml:space="preserve">Sıra </w:t>
            </w:r>
          </w:p>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No</w:t>
            </w:r>
          </w:p>
        </w:tc>
        <w:tc>
          <w:tcPr>
            <w:tcW w:w="3564" w:type="dxa"/>
            <w:shd w:val="pct10" w:color="auto" w:fill="auto"/>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Teknik Özellikler</w:t>
            </w:r>
          </w:p>
        </w:tc>
        <w:tc>
          <w:tcPr>
            <w:tcW w:w="2700" w:type="dxa"/>
            <w:shd w:val="pct10" w:color="auto" w:fill="auto"/>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 xml:space="preserve">Teklif edilen özellikler </w:t>
            </w:r>
          </w:p>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(marka / model dâhil)</w:t>
            </w:r>
          </w:p>
        </w:tc>
        <w:tc>
          <w:tcPr>
            <w:tcW w:w="1440" w:type="dxa"/>
            <w:shd w:val="pct10" w:color="auto" w:fill="auto"/>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 xml:space="preserve"> İlgili notlar, açıklamalar,</w:t>
            </w:r>
            <w:r w:rsidRPr="00192396">
              <w:rPr>
                <w:rFonts w:ascii="Times New Roman" w:hAnsi="Times New Roman"/>
                <w:b/>
                <w:sz w:val="20"/>
                <w:szCs w:val="20"/>
                <w:lang w:eastAsia="tr-TR"/>
              </w:rPr>
              <w:br/>
              <w:t>dokümantasyon</w:t>
            </w:r>
          </w:p>
        </w:tc>
        <w:tc>
          <w:tcPr>
            <w:tcW w:w="1440" w:type="dxa"/>
            <w:shd w:val="pct10" w:color="auto" w:fill="auto"/>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 xml:space="preserve">Değerlendirme Komitesinin notları </w:t>
            </w:r>
          </w:p>
        </w:tc>
      </w:tr>
      <w:tr w:rsidR="00061A2F" w:rsidRPr="00E10550" w:rsidTr="00992AD2">
        <w:trPr>
          <w:cantSplit/>
          <w:trHeight w:val="468"/>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1</w:t>
            </w:r>
          </w:p>
        </w:tc>
        <w:tc>
          <w:tcPr>
            <w:tcW w:w="3564" w:type="dxa"/>
            <w:vAlign w:val="center"/>
          </w:tcPr>
          <w:p w:rsidR="00061A2F" w:rsidRPr="00816BEF" w:rsidRDefault="00061A2F" w:rsidP="00816BEF">
            <w:pPr>
              <w:spacing w:before="120" w:after="120" w:line="240" w:lineRule="auto"/>
              <w:jc w:val="both"/>
              <w:rPr>
                <w:rFonts w:ascii="Times New Roman" w:hAnsi="Times New Roman"/>
                <w:b/>
                <w:bCs/>
                <w:sz w:val="20"/>
                <w:szCs w:val="20"/>
                <w:lang w:eastAsia="tr-TR"/>
              </w:rPr>
            </w:pPr>
            <w:r w:rsidRPr="00816BEF">
              <w:rPr>
                <w:rFonts w:ascii="Times New Roman" w:hAnsi="Times New Roman"/>
                <w:b/>
                <w:bCs/>
                <w:sz w:val="20"/>
                <w:szCs w:val="20"/>
                <w:u w:val="single"/>
                <w:lang w:eastAsia="tr-TR"/>
              </w:rPr>
              <w:t>Zeytin Taşıma Bandı ve Aspiratörü</w:t>
            </w:r>
            <w:r w:rsidRPr="00816BEF">
              <w:rPr>
                <w:rFonts w:ascii="Times New Roman" w:hAnsi="Times New Roman"/>
                <w:b/>
                <w:bCs/>
                <w:sz w:val="20"/>
                <w:szCs w:val="20"/>
                <w:lang w:eastAsia="tr-TR"/>
              </w:rPr>
              <w:t xml:space="preserve">: </w:t>
            </w:r>
          </w:p>
          <w:p w:rsidR="00061A2F" w:rsidRPr="00816BEF" w:rsidRDefault="00061A2F" w:rsidP="00816BEF">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Zeytinin döküldüğü bunker, bant şasesi ve zeytinin temas ettiği iç ve dış bütün yüzeyler AISI 304 kalite inox malzemeden imal edilecektir. Band elevatör malzemesi PVC olup, zeytin taşıma parçaları (çavuşları) zemine yapıştırma değil bir bütün olacaktır. Konveyör şasesi makarasız olarak extra bir bakım gerektirmeyecek şekilde dizayn edilmeli ve sadece dönüşte bandın sarmasını önlemek için, gerekirse bir adet makara kullanılmalıdır. Bandın motor-redüktör grubu hız ayarlama özelliğine sahip varyatörlü tip olacaktır. Band kapasitesi en az 6 ton/saat olacaktır.</w:t>
            </w:r>
          </w:p>
          <w:p w:rsidR="00061A2F" w:rsidRPr="00192396" w:rsidRDefault="00061A2F" w:rsidP="0005206D">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Aspiratör dış gövdesi AISI 304 kalite inox malzemeden imal edilecektir. Aspiratörün içinin kolay temizlenebilmesi için yan tarafında kapak bulunmalıdır.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418"/>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2</w:t>
            </w:r>
          </w:p>
        </w:tc>
        <w:tc>
          <w:tcPr>
            <w:tcW w:w="3564" w:type="dxa"/>
            <w:vAlign w:val="center"/>
          </w:tcPr>
          <w:p w:rsidR="00061A2F" w:rsidRPr="00816BEF" w:rsidRDefault="00061A2F" w:rsidP="00816BEF">
            <w:pPr>
              <w:spacing w:before="120" w:after="120" w:line="240" w:lineRule="auto"/>
              <w:rPr>
                <w:rFonts w:ascii="Times New Roman" w:hAnsi="Times New Roman"/>
                <w:b/>
                <w:sz w:val="20"/>
                <w:szCs w:val="20"/>
                <w:u w:val="single"/>
                <w:lang w:eastAsia="tr-TR"/>
              </w:rPr>
            </w:pPr>
            <w:r w:rsidRPr="00816BEF">
              <w:rPr>
                <w:rFonts w:ascii="Times New Roman" w:hAnsi="Times New Roman"/>
                <w:b/>
                <w:sz w:val="20"/>
                <w:szCs w:val="20"/>
                <w:u w:val="single"/>
                <w:lang w:eastAsia="tr-TR"/>
              </w:rPr>
              <w:t>Zeytin Yıkama Makinası:</w:t>
            </w:r>
          </w:p>
          <w:p w:rsidR="00061A2F" w:rsidRPr="00192396" w:rsidRDefault="00061A2F" w:rsidP="00816BEF">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Zeytinin temas ettiği bütün yüzeyler ile su dolum haznesinin tamamı AISI 304 kalite inox malzemeden imal edilecektir. Yıkama makinasının kapasitesi minimum 6 ton/saat olacaktır. Su dolum haznesi saç kalınlığı 3 mm, su alma haçmi minimum 1700 litre kapasiteli olacaktır. Yıkama yüzeyi en az 1,4 m2 olacaktır.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sz w:val="20"/>
                <w:szCs w:val="20"/>
                <w:lang w:eastAsia="tr-TR"/>
              </w:rPr>
              <w:t xml:space="preserve"> </w:t>
            </w: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423"/>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sidRPr="00192396">
              <w:rPr>
                <w:rFonts w:ascii="Times New Roman" w:hAnsi="Times New Roman"/>
                <w:b/>
                <w:sz w:val="20"/>
                <w:szCs w:val="20"/>
                <w:lang w:eastAsia="tr-TR"/>
              </w:rPr>
              <w:t>3</w:t>
            </w:r>
          </w:p>
        </w:tc>
        <w:tc>
          <w:tcPr>
            <w:tcW w:w="3564" w:type="dxa"/>
            <w:vAlign w:val="center"/>
          </w:tcPr>
          <w:p w:rsidR="00061A2F" w:rsidRPr="00816BEF" w:rsidRDefault="00061A2F" w:rsidP="00816BEF">
            <w:pPr>
              <w:spacing w:before="120" w:after="120" w:line="240" w:lineRule="auto"/>
              <w:rPr>
                <w:rFonts w:ascii="Times New Roman" w:hAnsi="Times New Roman"/>
                <w:b/>
                <w:sz w:val="20"/>
                <w:szCs w:val="20"/>
                <w:u w:val="single"/>
                <w:lang w:eastAsia="tr-TR"/>
              </w:rPr>
            </w:pPr>
            <w:r w:rsidRPr="00816BEF">
              <w:rPr>
                <w:rFonts w:ascii="Times New Roman" w:hAnsi="Times New Roman"/>
                <w:b/>
                <w:sz w:val="20"/>
                <w:szCs w:val="20"/>
                <w:u w:val="single"/>
                <w:lang w:eastAsia="tr-TR"/>
              </w:rPr>
              <w:t>Malaksör ve Kırıcı:</w:t>
            </w:r>
          </w:p>
          <w:p w:rsidR="00061A2F" w:rsidRDefault="00061A2F" w:rsidP="00816BEF">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Komple AISI 304 kalite inox malzemeden toplam 6 gözlü olarak imal edilecektir. Birbirinden bağımsız her bir göz, 0,7 m3 hacimli, ayrı tahrik sistemli, çift çidarlı sıcak su ceketli, 2,6 m2/göz ısıtma yüzeyli olacaktır. Sistemin çalışma prensibinde, her bir Malaksör gözlerinin dolum ve boşaltım sensörleri ile gözlerin dolmasıyla taşmayı önleyici swiçleri kumanda eden bilgisayar sistemine sahip olacak ve ayrıca kırıcı ile besleme helezonunu durdurur şekilde dizayn edilecektir. Malaksör çeketleri içersinde sirküle olan suyun sıcaklığı bilgisayar sistemiyle otomatik olarak kontrol edilecektir.</w:t>
            </w:r>
          </w:p>
          <w:p w:rsidR="00061A2F" w:rsidRPr="00192396" w:rsidRDefault="00061A2F" w:rsidP="0005206D">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Kırıcıda zeytinin temas ettiği bütün yüzeyler ve elek AISI 304 kalite inox malzemeden imal edilecektir. Kırıcı Plaketli çekiçli tip olacaktır. Ana gövde krom,  kırıcı çekiçleri ise 2080 Special lama malzemelerinden yapılacaktır. Kırıcının kapasitesi minimum 4-5 ton/saat olacaktır. Su debi cihazı; karbon-fiber gövdeli ve 250-2500 lt/saat akış aralığında ayarlanabilme özelliğine sahip olacaktır.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sz w:val="20"/>
                <w:szCs w:val="20"/>
                <w:lang w:eastAsia="tr-TR"/>
              </w:rPr>
              <w:t xml:space="preserve"> </w:t>
            </w: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12710"/>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4</w:t>
            </w:r>
          </w:p>
        </w:tc>
        <w:tc>
          <w:tcPr>
            <w:tcW w:w="3564" w:type="dxa"/>
            <w:vAlign w:val="center"/>
          </w:tcPr>
          <w:p w:rsidR="00061A2F" w:rsidRPr="00816BEF" w:rsidRDefault="00061A2F" w:rsidP="00816BEF">
            <w:pPr>
              <w:spacing w:before="120" w:after="120"/>
              <w:jc w:val="both"/>
              <w:rPr>
                <w:rFonts w:ascii="Times New Roman" w:hAnsi="Times New Roman"/>
                <w:sz w:val="20"/>
                <w:szCs w:val="20"/>
                <w:lang w:eastAsia="tr-TR"/>
              </w:rPr>
            </w:pPr>
            <w:r w:rsidRPr="00E10550">
              <w:rPr>
                <w:rFonts w:ascii="Times New Roman" w:hAnsi="Times New Roman"/>
                <w:b/>
                <w:sz w:val="20"/>
                <w:szCs w:val="20"/>
                <w:u w:val="single"/>
              </w:rPr>
              <w:t>Dekantör</w:t>
            </w:r>
            <w:bookmarkStart w:id="2" w:name="_GoBack"/>
            <w:bookmarkEnd w:id="2"/>
            <w:r w:rsidRPr="00E10550">
              <w:rPr>
                <w:rFonts w:ascii="Times New Roman" w:hAnsi="Times New Roman"/>
                <w:b/>
                <w:sz w:val="20"/>
                <w:szCs w:val="20"/>
                <w:u w:val="single"/>
              </w:rPr>
              <w:br/>
            </w:r>
            <w:r w:rsidRPr="00E10550">
              <w:rPr>
                <w:rFonts w:ascii="Times New Roman" w:hAnsi="Times New Roman"/>
                <w:sz w:val="20"/>
                <w:szCs w:val="20"/>
              </w:rPr>
              <w:t xml:space="preserve">60 Ton Zeytin/gün (24 saat)  kapasiteli 2 ve 3 fazlı çalışma prensibine sahip olup, yağ kalitesi ve verimliliği açısından dış tambur devri ile iç helezon devri bilgisayar kontrol sistemli olacaktır. Ayrıca Dekantörün kapasitesinin üstüne çıkıldığında gücünü ayarlamaya yönelik koruyucu bilgisayar sistemli olup, bakım kolaylığı açısından gres yağı pompası dekantör şasesine akuple olacaktır. Helezon sarımları 60-65 rıckwell sertlikte </w:t>
            </w:r>
            <w:smartTag w:uri="urn:schemas-microsoft-com:office:smarttags" w:element="metricconverter">
              <w:smartTagPr>
                <w:attr w:name="ProductID" w:val="2,5 mm"/>
              </w:smartTagPr>
              <w:r w:rsidRPr="00E10550">
                <w:rPr>
                  <w:rFonts w:ascii="Times New Roman" w:hAnsi="Times New Roman"/>
                  <w:sz w:val="20"/>
                  <w:szCs w:val="20"/>
                </w:rPr>
                <w:t>2,5 mm</w:t>
              </w:r>
            </w:smartTag>
            <w:r w:rsidRPr="00E10550">
              <w:rPr>
                <w:rFonts w:ascii="Times New Roman" w:hAnsi="Times New Roman"/>
                <w:sz w:val="20"/>
                <w:szCs w:val="20"/>
              </w:rPr>
              <w:t xml:space="preserve"> tungten karbür ile kaplanmış olmalıdır. Dekantör tamburu ve iç helezonu İNOX 316 Tİ (1.4571 DIN) malzemeden imal edilmiş olmalı ve bu durum teklif sırasında sertifika ile belgelendirilmiş olmalıdır. Kaliteli yağ elde edilmesi için dekantör tamburunun devri 3800D/dk olacaktır. Cyclo şanzımana sahip, iç ve dış diferansiyel devirleri ekran üzerinde okunabilme özellikli olmalıdır. Şanzuman, dekantör yataklarının arasında çalışma sistemine sahip olmalıdır. Dekantör şasesi st 37 mazlemeden helezon ve tamburun içinde döndüğü ve yağın çıktığı kısım AISI 304 kalitede paslanmaz çelikten imal edilmiş olmalıdır. Sistemin çalışma sıcaklığı 30ºC’yi geçmeyecektir. Dekantör motoru invertör kontrollü olacaktır. Dekantör motoru 11,585 kw olmalıdır. Tambur gövdesi yekpare monoblok olup, cidar kalınlığı </w:t>
            </w:r>
            <w:smartTag w:uri="urn:schemas-microsoft-com:office:smarttags" w:element="metricconverter">
              <w:smartTagPr>
                <w:attr w:name="ProductID" w:val="11 mm"/>
              </w:smartTagPr>
              <w:r w:rsidRPr="00E10550">
                <w:rPr>
                  <w:rFonts w:ascii="Times New Roman" w:hAnsi="Times New Roman"/>
                  <w:sz w:val="20"/>
                  <w:szCs w:val="20"/>
                </w:rPr>
                <w:t>11 mm</w:t>
              </w:r>
            </w:smartTag>
            <w:r w:rsidRPr="00E10550">
              <w:rPr>
                <w:rFonts w:ascii="Times New Roman" w:hAnsi="Times New Roman"/>
                <w:sz w:val="20"/>
                <w:szCs w:val="20"/>
              </w:rPr>
              <w:t xml:space="preserve"> olmalıdır. Hamur pompasında; zeytin hamurunun temas ettiği bütün yüzeyler AISI 304 kalite inox malzemeden imal edilecektir. Motor tahrik sistemi invertörlü olacaktır. Hamur pompası kapasitesi en az 4 ton/saat olacaktır. Rotor çapı </w:t>
            </w:r>
            <w:smartTag w:uri="urn:schemas-microsoft-com:office:smarttags" w:element="metricconverter">
              <w:smartTagPr>
                <w:attr w:name="ProductID" w:val="65 mm"/>
              </w:smartTagPr>
              <w:r w:rsidRPr="00E10550">
                <w:rPr>
                  <w:rFonts w:ascii="Times New Roman" w:hAnsi="Times New Roman"/>
                  <w:sz w:val="20"/>
                  <w:szCs w:val="20"/>
                </w:rPr>
                <w:t>65 mm</w:t>
              </w:r>
            </w:smartTag>
            <w:r w:rsidRPr="00E10550">
              <w:rPr>
                <w:rFonts w:ascii="Times New Roman" w:hAnsi="Times New Roman"/>
                <w:sz w:val="20"/>
                <w:szCs w:val="20"/>
              </w:rPr>
              <w:t xml:space="preserve"> olacaktır. Vibratörlü yağ temizleme eşeği; komple AISI 304 kalite inox malzemeden imal edilecektir. Oluşan buharın tahliyesi için gövdesi ST 37 malzemeden, pervane kanatları aliminyum malzemeden yapılmış aspiratör sistemi kullanılmalıdır. Dekantör üstünde bulunan yağ pompası; gıda tüzüğüne uygun AISI 304 kalite inox malzemeden imal edilmiş olmalıdır.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tcBorders>
              <w:right w:val="nil"/>
            </w:tcBorders>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tcBorders>
              <w:left w:val="nil"/>
            </w:tcBorders>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495"/>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5</w:t>
            </w:r>
          </w:p>
        </w:tc>
        <w:tc>
          <w:tcPr>
            <w:tcW w:w="3564" w:type="dxa"/>
            <w:vAlign w:val="center"/>
          </w:tcPr>
          <w:p w:rsidR="00061A2F" w:rsidRPr="00816BEF" w:rsidRDefault="00061A2F" w:rsidP="00816BEF">
            <w:pPr>
              <w:spacing w:before="120" w:after="120" w:line="240" w:lineRule="auto"/>
              <w:rPr>
                <w:rFonts w:ascii="Times New Roman" w:hAnsi="Times New Roman"/>
                <w:b/>
                <w:sz w:val="20"/>
                <w:szCs w:val="20"/>
                <w:u w:val="single"/>
                <w:lang w:eastAsia="tr-TR"/>
              </w:rPr>
            </w:pPr>
            <w:r w:rsidRPr="00816BEF">
              <w:rPr>
                <w:rFonts w:ascii="Times New Roman" w:hAnsi="Times New Roman"/>
                <w:b/>
                <w:sz w:val="20"/>
                <w:szCs w:val="20"/>
                <w:u w:val="single"/>
                <w:lang w:eastAsia="tr-TR"/>
              </w:rPr>
              <w:t>Besleme, Prina Yer ve Rampa Helezonları:</w:t>
            </w:r>
          </w:p>
          <w:p w:rsidR="00061A2F" w:rsidRPr="00816BEF" w:rsidRDefault="00061A2F" w:rsidP="00816BEF">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Komple AISI 304 kalite inox malzemeden imal edilecektir. Helezon elevatörünün saç kalınlığı 3mm, kapasitesi en az 4 ton/saat olacaktır.</w:t>
            </w:r>
          </w:p>
          <w:p w:rsidR="00061A2F" w:rsidRPr="00816BEF" w:rsidRDefault="00061A2F" w:rsidP="00816BEF">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Prina yer helezonu; taşıyıcı kanatları AISI 304 kalite inox malzemeden olacaktır.</w:t>
            </w:r>
          </w:p>
          <w:p w:rsidR="00061A2F" w:rsidRPr="00192396" w:rsidRDefault="00061A2F" w:rsidP="00992AD2">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Prina rampa helezonu; taşıyıcı kanatları AISI 304 kalite inox malzemeden olacaktır.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140"/>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6</w:t>
            </w:r>
          </w:p>
        </w:tc>
        <w:tc>
          <w:tcPr>
            <w:tcW w:w="3564" w:type="dxa"/>
            <w:vAlign w:val="center"/>
          </w:tcPr>
          <w:p w:rsidR="00061A2F" w:rsidRPr="00816BEF" w:rsidRDefault="00061A2F" w:rsidP="00816BEF">
            <w:pPr>
              <w:spacing w:before="120" w:after="120" w:line="240" w:lineRule="auto"/>
              <w:rPr>
                <w:rFonts w:ascii="Times New Roman" w:hAnsi="Times New Roman"/>
                <w:b/>
                <w:sz w:val="20"/>
                <w:szCs w:val="20"/>
                <w:u w:val="single"/>
                <w:lang w:eastAsia="tr-TR"/>
              </w:rPr>
            </w:pPr>
            <w:r w:rsidRPr="00816BEF">
              <w:rPr>
                <w:rFonts w:ascii="Times New Roman" w:hAnsi="Times New Roman"/>
                <w:b/>
                <w:sz w:val="20"/>
                <w:szCs w:val="20"/>
                <w:u w:val="single"/>
                <w:lang w:eastAsia="tr-TR"/>
              </w:rPr>
              <w:t>Seperatör</w:t>
            </w:r>
          </w:p>
          <w:p w:rsidR="00061A2F" w:rsidRPr="00192396" w:rsidRDefault="00061A2F" w:rsidP="00992AD2">
            <w:pPr>
              <w:spacing w:before="120" w:after="120" w:line="240" w:lineRule="auto"/>
              <w:jc w:val="both"/>
              <w:rPr>
                <w:rFonts w:ascii="Times New Roman" w:hAnsi="Times New Roman"/>
                <w:sz w:val="20"/>
                <w:szCs w:val="20"/>
                <w:lang w:eastAsia="tr-TR"/>
              </w:rPr>
            </w:pPr>
            <w:r w:rsidRPr="00816BEF">
              <w:rPr>
                <w:rFonts w:ascii="Times New Roman" w:hAnsi="Times New Roman"/>
                <w:sz w:val="20"/>
                <w:szCs w:val="20"/>
                <w:lang w:eastAsia="tr-TR"/>
              </w:rPr>
              <w:t>Seperatör dış gövdesi GG20, tambur malzemesi DIN 1.4462 (Dublex) INOX malzemeden imal edilecek olup, bu durum sertifika ile teklif anında belgelendirilmiş olacaktır. Şoklama sistemi yarı otomatik tipte olacaktır. Seperatör kapasitesi 3.000-3.500 Lt/Saat olacaktır. Yağ dinlendirme haznesinde zeytinyağının temas ettiği tüm yüzeyler AISI 304 kalite inox malzemeden imal edilecektir. Seperatör önü yağ teknesi; Komple AISI 304 kalite inox malzemeden imal edilecek, kapasitesi minimum 70 litre olacaktır. Tekneye bağlı yağ pompası; gıda tüzüğüne uygun AISI 304 kalite inox malzemeden imal edilmiş olmalıdır. Seperatöre enerji aktarımı için yağ dinlendirme şasesine akuple edilmiş bir seperatör elektrik panosu olacaktır.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240"/>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7</w:t>
            </w:r>
          </w:p>
        </w:tc>
        <w:tc>
          <w:tcPr>
            <w:tcW w:w="3564" w:type="dxa"/>
            <w:vAlign w:val="center"/>
          </w:tcPr>
          <w:p w:rsidR="00061A2F" w:rsidRPr="00816BEF" w:rsidRDefault="00061A2F" w:rsidP="00816BEF">
            <w:pPr>
              <w:spacing w:before="120" w:after="120" w:line="240" w:lineRule="auto"/>
              <w:rPr>
                <w:rFonts w:ascii="Times New Roman" w:hAnsi="Times New Roman"/>
                <w:b/>
                <w:sz w:val="20"/>
                <w:szCs w:val="20"/>
                <w:u w:val="single"/>
                <w:lang w:eastAsia="tr-TR"/>
              </w:rPr>
            </w:pPr>
            <w:r w:rsidRPr="00816BEF">
              <w:rPr>
                <w:rFonts w:ascii="Times New Roman" w:hAnsi="Times New Roman"/>
                <w:b/>
                <w:sz w:val="20"/>
                <w:szCs w:val="20"/>
                <w:u w:val="single"/>
                <w:lang w:eastAsia="tr-TR"/>
              </w:rPr>
              <w:t>Sıcak Su Kazanı ve Su Hazırlama</w:t>
            </w:r>
          </w:p>
          <w:p w:rsidR="00061A2F" w:rsidRPr="00192396" w:rsidRDefault="00061A2F" w:rsidP="00816BEF">
            <w:pPr>
              <w:spacing w:before="120" w:after="120" w:line="240" w:lineRule="auto"/>
              <w:rPr>
                <w:rFonts w:ascii="Times New Roman" w:hAnsi="Times New Roman"/>
                <w:sz w:val="20"/>
                <w:szCs w:val="20"/>
                <w:lang w:eastAsia="tr-TR"/>
              </w:rPr>
            </w:pPr>
            <w:r w:rsidRPr="00816BEF">
              <w:rPr>
                <w:rFonts w:ascii="Times New Roman" w:hAnsi="Times New Roman"/>
                <w:sz w:val="20"/>
                <w:szCs w:val="20"/>
                <w:lang w:eastAsia="tr-TR"/>
              </w:rPr>
              <w:t>250.000 kcal/saat ısı kapasitesine sahip, duman borulu, çift aspiratörlü olacaktır. Sıcak su kazanı St 37 malzemeden, prina yanma ocağı GG20 malzemeden imal edilecektir. Su hazırlama ünitesinde bulunan eşanjörün kapasitesi 3 ton/saat ve yapraklı tip olacaktır. Ayrıca su hazırlama ünitesinde hidrofor ve su yumuşatma cihazı bulunacak, su sıcaklığının ayarlanması için üç yollu termostatik vana tertibatına sahip olacaktır.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215"/>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8</w:t>
            </w:r>
          </w:p>
        </w:tc>
        <w:tc>
          <w:tcPr>
            <w:tcW w:w="3564" w:type="dxa"/>
          </w:tcPr>
          <w:p w:rsidR="00061A2F" w:rsidRPr="00E10550" w:rsidRDefault="00061A2F" w:rsidP="004E6A14">
            <w:pPr>
              <w:spacing w:before="120" w:after="120"/>
              <w:rPr>
                <w:rFonts w:ascii="Times New Roman" w:hAnsi="Times New Roman"/>
                <w:b/>
                <w:sz w:val="20"/>
                <w:szCs w:val="20"/>
                <w:u w:val="single"/>
              </w:rPr>
            </w:pPr>
            <w:r w:rsidRPr="00E10550">
              <w:rPr>
                <w:rFonts w:ascii="Times New Roman" w:hAnsi="Times New Roman"/>
                <w:b/>
                <w:sz w:val="20"/>
                <w:szCs w:val="20"/>
                <w:u w:val="single"/>
              </w:rPr>
              <w:t>Bilgisayarlı Elektrik Panosu ve Kumanda Paneli</w:t>
            </w:r>
          </w:p>
          <w:p w:rsidR="00061A2F" w:rsidRPr="00E10550" w:rsidRDefault="00061A2F" w:rsidP="004E6A14">
            <w:pPr>
              <w:spacing w:before="120" w:after="120"/>
              <w:jc w:val="both"/>
              <w:rPr>
                <w:rFonts w:ascii="Times New Roman" w:hAnsi="Times New Roman"/>
                <w:sz w:val="20"/>
                <w:szCs w:val="20"/>
              </w:rPr>
            </w:pPr>
            <w:r w:rsidRPr="00E10550">
              <w:rPr>
                <w:rFonts w:ascii="Times New Roman" w:hAnsi="Times New Roman"/>
                <w:sz w:val="20"/>
                <w:szCs w:val="20"/>
              </w:rPr>
              <w:t>Elektrik panosu tamamen bilgisayar kontrollü PLC’li ve İnvertörlü olup, enerji dalgalanmalarına karşı dengeleyici, oluşabilecek arızaları Touch Screen Ekranda alarm sistemi ile bildirir bilgisayar donanımına sahip olacaktır. Zeytin cinsine göre minimum ve maksimum değerlerde otomatik kapasite ayarlama sistemine sahip olacaktır.</w:t>
            </w:r>
          </w:p>
          <w:p w:rsidR="00061A2F" w:rsidRPr="00E10550" w:rsidRDefault="00061A2F" w:rsidP="004E6A14">
            <w:pPr>
              <w:spacing w:before="120" w:after="120"/>
              <w:jc w:val="both"/>
              <w:rPr>
                <w:rFonts w:ascii="Times New Roman" w:hAnsi="Times New Roman"/>
                <w:sz w:val="20"/>
                <w:szCs w:val="20"/>
              </w:rPr>
            </w:pPr>
            <w:r w:rsidRPr="00E10550">
              <w:rPr>
                <w:rFonts w:ascii="Times New Roman" w:hAnsi="Times New Roman"/>
                <w:sz w:val="20"/>
                <w:szCs w:val="20"/>
              </w:rPr>
              <w:t>Kumanda paneli IP65 sınıfına uygun olup havalandırma sistemli ve 1.Sınıf malzemeden imal edilmiş olmalıdır.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255"/>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9</w:t>
            </w:r>
          </w:p>
        </w:tc>
        <w:tc>
          <w:tcPr>
            <w:tcW w:w="3564" w:type="dxa"/>
          </w:tcPr>
          <w:p w:rsidR="00061A2F" w:rsidRPr="00E10550" w:rsidRDefault="00061A2F" w:rsidP="004E6A14">
            <w:pPr>
              <w:spacing w:before="120" w:after="120"/>
              <w:rPr>
                <w:rFonts w:ascii="Times New Roman" w:hAnsi="Times New Roman"/>
                <w:b/>
                <w:sz w:val="20"/>
                <w:szCs w:val="20"/>
                <w:u w:val="single"/>
              </w:rPr>
            </w:pPr>
            <w:r w:rsidRPr="00E10550">
              <w:rPr>
                <w:rFonts w:ascii="Times New Roman" w:hAnsi="Times New Roman"/>
                <w:b/>
                <w:sz w:val="20"/>
                <w:szCs w:val="20"/>
                <w:u w:val="single"/>
              </w:rPr>
              <w:t>Tavalar</w:t>
            </w:r>
          </w:p>
          <w:p w:rsidR="00061A2F" w:rsidRPr="00E10550" w:rsidRDefault="00061A2F" w:rsidP="004E6A14">
            <w:pPr>
              <w:spacing w:before="120" w:after="120"/>
              <w:jc w:val="both"/>
              <w:rPr>
                <w:rFonts w:ascii="Times New Roman" w:hAnsi="Times New Roman"/>
                <w:sz w:val="20"/>
                <w:szCs w:val="20"/>
              </w:rPr>
            </w:pPr>
            <w:r w:rsidRPr="00E10550">
              <w:rPr>
                <w:rFonts w:ascii="Times New Roman" w:hAnsi="Times New Roman"/>
                <w:sz w:val="20"/>
                <w:szCs w:val="20"/>
              </w:rPr>
              <w:t>Makinalar arası elektrik, su ve yağ bağlantıları havadan montajlı özel imalat tavalarda olacaktır.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155"/>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10</w:t>
            </w:r>
          </w:p>
        </w:tc>
        <w:tc>
          <w:tcPr>
            <w:tcW w:w="3564" w:type="dxa"/>
          </w:tcPr>
          <w:p w:rsidR="00061A2F" w:rsidRPr="00E10550" w:rsidRDefault="00061A2F" w:rsidP="004E6A14">
            <w:pPr>
              <w:spacing w:before="120" w:after="120"/>
              <w:rPr>
                <w:rFonts w:ascii="Times New Roman" w:hAnsi="Times New Roman"/>
                <w:b/>
                <w:sz w:val="20"/>
                <w:szCs w:val="20"/>
                <w:u w:val="single"/>
              </w:rPr>
            </w:pPr>
            <w:r w:rsidRPr="00E10550">
              <w:rPr>
                <w:rFonts w:ascii="Times New Roman" w:hAnsi="Times New Roman"/>
                <w:b/>
                <w:sz w:val="20"/>
                <w:szCs w:val="20"/>
                <w:u w:val="single"/>
              </w:rPr>
              <w:t>Yağ Stok Tankı</w:t>
            </w:r>
          </w:p>
          <w:p w:rsidR="00061A2F" w:rsidRPr="00E10550" w:rsidRDefault="00061A2F" w:rsidP="004E6A14">
            <w:pPr>
              <w:spacing w:before="120" w:after="120"/>
              <w:jc w:val="both"/>
              <w:rPr>
                <w:rFonts w:ascii="Times New Roman" w:hAnsi="Times New Roman"/>
                <w:sz w:val="20"/>
                <w:szCs w:val="20"/>
              </w:rPr>
            </w:pPr>
            <w:r w:rsidRPr="00E10550">
              <w:rPr>
                <w:rFonts w:ascii="Times New Roman" w:hAnsi="Times New Roman"/>
                <w:sz w:val="20"/>
                <w:szCs w:val="20"/>
              </w:rPr>
              <w:t>5.000 litre kapasiteli, komple krom, yağ seviye göstergeli ve İtalyan kapak sistemli olacaktır. Kaynak yerleri polisajlı ve azot gazı beslemeli olacaktır.</w:t>
            </w:r>
            <w:r>
              <w:rPr>
                <w:rFonts w:ascii="Times New Roman" w:hAnsi="Times New Roman"/>
                <w:sz w:val="20"/>
                <w:szCs w:val="20"/>
              </w:rPr>
              <w:t xml:space="preserve"> (4 adet)</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215"/>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11</w:t>
            </w:r>
          </w:p>
        </w:tc>
        <w:tc>
          <w:tcPr>
            <w:tcW w:w="3564" w:type="dxa"/>
          </w:tcPr>
          <w:p w:rsidR="00061A2F" w:rsidRPr="00E10550" w:rsidRDefault="00061A2F" w:rsidP="004E6A14">
            <w:pPr>
              <w:spacing w:before="120" w:after="120"/>
              <w:rPr>
                <w:rFonts w:ascii="Times New Roman" w:hAnsi="Times New Roman"/>
                <w:b/>
                <w:sz w:val="20"/>
                <w:szCs w:val="20"/>
                <w:u w:val="single"/>
              </w:rPr>
            </w:pPr>
            <w:r w:rsidRPr="00E10550">
              <w:rPr>
                <w:rFonts w:ascii="Times New Roman" w:hAnsi="Times New Roman"/>
                <w:b/>
                <w:sz w:val="20"/>
                <w:szCs w:val="20"/>
                <w:u w:val="single"/>
              </w:rPr>
              <w:t>Kantar (1.500</w:t>
            </w:r>
            <w:r>
              <w:rPr>
                <w:rFonts w:ascii="Times New Roman" w:hAnsi="Times New Roman"/>
                <w:b/>
                <w:sz w:val="20"/>
                <w:szCs w:val="20"/>
                <w:u w:val="single"/>
              </w:rPr>
              <w:t xml:space="preserve"> </w:t>
            </w:r>
            <w:r w:rsidRPr="00E10550">
              <w:rPr>
                <w:rFonts w:ascii="Times New Roman" w:hAnsi="Times New Roman"/>
                <w:b/>
                <w:sz w:val="20"/>
                <w:szCs w:val="20"/>
                <w:u w:val="single"/>
              </w:rPr>
              <w:t>K</w:t>
            </w:r>
            <w:r>
              <w:rPr>
                <w:rFonts w:ascii="Times New Roman" w:hAnsi="Times New Roman"/>
                <w:b/>
                <w:sz w:val="20"/>
                <w:szCs w:val="20"/>
                <w:u w:val="single"/>
              </w:rPr>
              <w:t>g.</w:t>
            </w:r>
            <w:r w:rsidRPr="00E10550">
              <w:rPr>
                <w:rFonts w:ascii="Times New Roman" w:hAnsi="Times New Roman"/>
                <w:b/>
                <w:sz w:val="20"/>
                <w:szCs w:val="20"/>
                <w:u w:val="single"/>
              </w:rPr>
              <w:t>)</w:t>
            </w:r>
          </w:p>
          <w:p w:rsidR="00061A2F" w:rsidRPr="00E10550" w:rsidRDefault="00061A2F" w:rsidP="004E6A14">
            <w:pPr>
              <w:spacing w:before="120" w:after="120"/>
              <w:jc w:val="both"/>
              <w:rPr>
                <w:rFonts w:ascii="Times New Roman" w:hAnsi="Times New Roman"/>
                <w:sz w:val="20"/>
                <w:szCs w:val="20"/>
              </w:rPr>
            </w:pPr>
            <w:r w:rsidRPr="00E10550">
              <w:rPr>
                <w:rFonts w:ascii="Times New Roman" w:hAnsi="Times New Roman"/>
                <w:sz w:val="20"/>
                <w:szCs w:val="20"/>
              </w:rPr>
              <w:t>1.500 K</w:t>
            </w:r>
            <w:r>
              <w:rPr>
                <w:rFonts w:ascii="Times New Roman" w:hAnsi="Times New Roman"/>
                <w:sz w:val="20"/>
                <w:szCs w:val="20"/>
              </w:rPr>
              <w:t>g.</w:t>
            </w:r>
            <w:r w:rsidRPr="00E10550">
              <w:rPr>
                <w:rFonts w:ascii="Times New Roman" w:hAnsi="Times New Roman"/>
                <w:sz w:val="20"/>
                <w:szCs w:val="20"/>
              </w:rPr>
              <w:t xml:space="preserve"> kapasiteli ve elektronik göstergeli olmalıdır. Zeytin bunkeri yanına yerleştirilecektir.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270"/>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12</w:t>
            </w:r>
          </w:p>
        </w:tc>
        <w:tc>
          <w:tcPr>
            <w:tcW w:w="3564" w:type="dxa"/>
          </w:tcPr>
          <w:p w:rsidR="00061A2F" w:rsidRPr="00E10550" w:rsidRDefault="00061A2F" w:rsidP="004E6A14">
            <w:pPr>
              <w:spacing w:before="120" w:after="120"/>
              <w:rPr>
                <w:rFonts w:ascii="Times New Roman" w:hAnsi="Times New Roman"/>
                <w:b/>
                <w:sz w:val="20"/>
                <w:szCs w:val="20"/>
                <w:u w:val="single"/>
              </w:rPr>
            </w:pPr>
            <w:r w:rsidRPr="00E10550">
              <w:rPr>
                <w:rFonts w:ascii="Times New Roman" w:hAnsi="Times New Roman"/>
                <w:b/>
                <w:sz w:val="20"/>
                <w:szCs w:val="20"/>
                <w:u w:val="single"/>
              </w:rPr>
              <w:t>Kantar (600</w:t>
            </w:r>
            <w:r>
              <w:rPr>
                <w:rFonts w:ascii="Times New Roman" w:hAnsi="Times New Roman"/>
                <w:b/>
                <w:sz w:val="20"/>
                <w:szCs w:val="20"/>
                <w:u w:val="single"/>
              </w:rPr>
              <w:t xml:space="preserve"> </w:t>
            </w:r>
            <w:r w:rsidRPr="00E10550">
              <w:rPr>
                <w:rFonts w:ascii="Times New Roman" w:hAnsi="Times New Roman"/>
                <w:b/>
                <w:sz w:val="20"/>
                <w:szCs w:val="20"/>
                <w:u w:val="single"/>
              </w:rPr>
              <w:t>K</w:t>
            </w:r>
            <w:r>
              <w:rPr>
                <w:rFonts w:ascii="Times New Roman" w:hAnsi="Times New Roman"/>
                <w:b/>
                <w:sz w:val="20"/>
                <w:szCs w:val="20"/>
                <w:u w:val="single"/>
              </w:rPr>
              <w:t>g.</w:t>
            </w:r>
            <w:r w:rsidRPr="00E10550">
              <w:rPr>
                <w:rFonts w:ascii="Times New Roman" w:hAnsi="Times New Roman"/>
                <w:b/>
                <w:sz w:val="20"/>
                <w:szCs w:val="20"/>
                <w:u w:val="single"/>
              </w:rPr>
              <w:t>)</w:t>
            </w:r>
          </w:p>
          <w:p w:rsidR="00061A2F" w:rsidRPr="00E10550" w:rsidRDefault="00061A2F" w:rsidP="004E6A14">
            <w:pPr>
              <w:spacing w:before="120" w:after="120"/>
              <w:jc w:val="both"/>
              <w:rPr>
                <w:rFonts w:ascii="Times New Roman" w:hAnsi="Times New Roman"/>
                <w:sz w:val="20"/>
                <w:szCs w:val="20"/>
              </w:rPr>
            </w:pPr>
            <w:r w:rsidRPr="00E10550">
              <w:rPr>
                <w:rFonts w:ascii="Times New Roman" w:hAnsi="Times New Roman"/>
                <w:sz w:val="20"/>
                <w:szCs w:val="20"/>
              </w:rPr>
              <w:t>600 K</w:t>
            </w:r>
            <w:r>
              <w:rPr>
                <w:rFonts w:ascii="Times New Roman" w:hAnsi="Times New Roman"/>
                <w:sz w:val="20"/>
                <w:szCs w:val="20"/>
              </w:rPr>
              <w:t>g.</w:t>
            </w:r>
            <w:r w:rsidRPr="00E10550">
              <w:rPr>
                <w:rFonts w:ascii="Times New Roman" w:hAnsi="Times New Roman"/>
                <w:sz w:val="20"/>
                <w:szCs w:val="20"/>
              </w:rPr>
              <w:t xml:space="preserve"> kapasiteli ve elektronik göstergeli olmalıdır. Seperatör yanına yerleştirilecektir.</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r w:rsidR="00061A2F" w:rsidRPr="00E10550" w:rsidTr="00992AD2">
        <w:trPr>
          <w:cantSplit/>
          <w:trHeight w:val="230"/>
        </w:trPr>
        <w:tc>
          <w:tcPr>
            <w:tcW w:w="756" w:type="dxa"/>
          </w:tcPr>
          <w:p w:rsidR="00061A2F" w:rsidRPr="00192396" w:rsidRDefault="00061A2F" w:rsidP="00192396">
            <w:pPr>
              <w:spacing w:before="120" w:after="120" w:line="240" w:lineRule="auto"/>
              <w:jc w:val="center"/>
              <w:rPr>
                <w:rFonts w:ascii="Times New Roman" w:hAnsi="Times New Roman"/>
                <w:b/>
                <w:sz w:val="20"/>
                <w:szCs w:val="20"/>
                <w:lang w:eastAsia="tr-TR"/>
              </w:rPr>
            </w:pPr>
            <w:r>
              <w:rPr>
                <w:rFonts w:ascii="Times New Roman" w:hAnsi="Times New Roman"/>
                <w:b/>
                <w:sz w:val="20"/>
                <w:szCs w:val="20"/>
                <w:lang w:eastAsia="tr-TR"/>
              </w:rPr>
              <w:t>13</w:t>
            </w:r>
          </w:p>
        </w:tc>
        <w:tc>
          <w:tcPr>
            <w:tcW w:w="3564" w:type="dxa"/>
          </w:tcPr>
          <w:p w:rsidR="00061A2F" w:rsidRPr="00E10550" w:rsidRDefault="00061A2F" w:rsidP="004E6A14">
            <w:pPr>
              <w:spacing w:before="120" w:after="120"/>
              <w:rPr>
                <w:rFonts w:ascii="Times New Roman" w:hAnsi="Times New Roman"/>
                <w:b/>
                <w:sz w:val="20"/>
                <w:szCs w:val="20"/>
                <w:u w:val="single"/>
              </w:rPr>
            </w:pPr>
            <w:r w:rsidRPr="00E10550">
              <w:rPr>
                <w:rFonts w:ascii="Times New Roman" w:hAnsi="Times New Roman"/>
                <w:b/>
                <w:sz w:val="20"/>
                <w:szCs w:val="20"/>
                <w:u w:val="single"/>
              </w:rPr>
              <w:t>Tabancalı Dolum Pompası</w:t>
            </w:r>
          </w:p>
          <w:p w:rsidR="00061A2F" w:rsidRPr="00E10550" w:rsidRDefault="00061A2F" w:rsidP="004E6A14">
            <w:pPr>
              <w:spacing w:before="120" w:after="120"/>
              <w:jc w:val="both"/>
              <w:rPr>
                <w:rFonts w:ascii="Times New Roman" w:hAnsi="Times New Roman"/>
                <w:sz w:val="20"/>
                <w:szCs w:val="20"/>
              </w:rPr>
            </w:pPr>
            <w:r w:rsidRPr="00E10550">
              <w:rPr>
                <w:rFonts w:ascii="Times New Roman" w:hAnsi="Times New Roman"/>
                <w:sz w:val="20"/>
                <w:szCs w:val="20"/>
              </w:rPr>
              <w:t xml:space="preserve">Üzerinde kullanılan tüm ekipman ve aksesuarlar AB gıda kodeksine uygun paslanmaz çelik olacaktır. Elektronik göstergesi bulunmalıdır. Hem litre hem de kg tartma özelliği ve tabancalı olmalıdır. </w:t>
            </w:r>
          </w:p>
        </w:tc>
        <w:tc>
          <w:tcPr>
            <w:tcW w:w="270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vAlign w:val="center"/>
          </w:tcPr>
          <w:p w:rsidR="00061A2F" w:rsidRPr="00192396" w:rsidRDefault="00061A2F" w:rsidP="00192396">
            <w:pPr>
              <w:spacing w:before="120" w:after="120" w:line="240" w:lineRule="auto"/>
              <w:rPr>
                <w:rFonts w:ascii="Times New Roman" w:hAnsi="Times New Roman"/>
                <w:sz w:val="20"/>
                <w:szCs w:val="20"/>
                <w:lang w:eastAsia="tr-TR"/>
              </w:rPr>
            </w:pPr>
          </w:p>
        </w:tc>
        <w:tc>
          <w:tcPr>
            <w:tcW w:w="1440" w:type="dxa"/>
            <w:shd w:val="thinHorzCross" w:color="auto" w:fill="auto"/>
            <w:vAlign w:val="center"/>
          </w:tcPr>
          <w:p w:rsidR="00061A2F" w:rsidRPr="00192396" w:rsidRDefault="00061A2F" w:rsidP="00192396">
            <w:pPr>
              <w:spacing w:before="120" w:after="120" w:line="240" w:lineRule="auto"/>
              <w:rPr>
                <w:rFonts w:ascii="Times New Roman" w:hAnsi="Times New Roman"/>
                <w:sz w:val="20"/>
                <w:szCs w:val="20"/>
                <w:lang w:eastAsia="tr-TR"/>
              </w:rPr>
            </w:pPr>
          </w:p>
        </w:tc>
      </w:tr>
    </w:tbl>
    <w:p w:rsidR="00061A2F" w:rsidRPr="00192396" w:rsidRDefault="00061A2F" w:rsidP="00192396">
      <w:pPr>
        <w:spacing w:before="120" w:after="120" w:line="240" w:lineRule="auto"/>
        <w:rPr>
          <w:rFonts w:ascii="Times New Roman" w:hAnsi="Times New Roman"/>
          <w:b/>
          <w:sz w:val="20"/>
          <w:szCs w:val="20"/>
          <w:lang w:eastAsia="tr-TR"/>
        </w:rPr>
      </w:pPr>
      <w:r w:rsidRPr="00192396">
        <w:rPr>
          <w:rFonts w:ascii="Times New Roman" w:hAnsi="Times New Roman"/>
          <w:b/>
          <w:sz w:val="20"/>
          <w:szCs w:val="20"/>
          <w:lang w:eastAsia="tr-TR"/>
        </w:rPr>
        <w:t>B Sütunu</w:t>
      </w:r>
      <w:r w:rsidRPr="00192396">
        <w:rPr>
          <w:rFonts w:ascii="Times New Roman" w:hAnsi="Times New Roman"/>
          <w:b/>
          <w:sz w:val="20"/>
          <w:szCs w:val="20"/>
          <w:lang w:eastAsia="tr-TR"/>
        </w:rPr>
        <w:tab/>
        <w:t>: “Teknik Özellikler”</w:t>
      </w:r>
    </w:p>
    <w:p w:rsidR="00061A2F" w:rsidRPr="00192396" w:rsidRDefault="00061A2F" w:rsidP="00192396">
      <w:pPr>
        <w:numPr>
          <w:ilvl w:val="0"/>
          <w:numId w:val="2"/>
        </w:numPr>
        <w:spacing w:before="120" w:after="120" w:line="240" w:lineRule="auto"/>
        <w:ind w:left="714" w:hanging="357"/>
        <w:jc w:val="both"/>
        <w:rPr>
          <w:rFonts w:ascii="Times New Roman" w:hAnsi="Times New Roman"/>
          <w:sz w:val="20"/>
          <w:szCs w:val="20"/>
          <w:lang w:eastAsia="tr-TR"/>
        </w:rPr>
      </w:pPr>
      <w:r w:rsidRPr="00192396">
        <w:rPr>
          <w:rFonts w:ascii="Times New Roman" w:hAnsi="Times New Roman"/>
          <w:sz w:val="20"/>
          <w:szCs w:val="20"/>
          <w:lang w:eastAsia="tr-TR"/>
        </w:rPr>
        <w:t>İstenen özellikleri gösterir, Söz.EK2’deki “Teknik Şartname”de belirtilen Teknik Özellikler  ile aynıdır.</w:t>
      </w:r>
    </w:p>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b/>
          <w:sz w:val="20"/>
          <w:szCs w:val="20"/>
          <w:lang w:eastAsia="tr-TR"/>
        </w:rPr>
        <w:t>D Sütunu</w:t>
      </w:r>
      <w:r w:rsidRPr="00192396">
        <w:rPr>
          <w:rFonts w:ascii="Times New Roman" w:hAnsi="Times New Roman"/>
          <w:b/>
          <w:sz w:val="20"/>
          <w:szCs w:val="20"/>
          <w:lang w:eastAsia="tr-TR"/>
        </w:rPr>
        <w:tab/>
        <w:t xml:space="preserve">: </w:t>
      </w:r>
      <w:r w:rsidRPr="00192396">
        <w:rPr>
          <w:rFonts w:ascii="Times New Roman" w:hAnsi="Times New Roman"/>
          <w:sz w:val="20"/>
          <w:szCs w:val="20"/>
          <w:lang w:eastAsia="tr-TR"/>
        </w:rPr>
        <w:t>“</w:t>
      </w:r>
      <w:r w:rsidRPr="00192396">
        <w:rPr>
          <w:rFonts w:ascii="Times New Roman" w:hAnsi="Times New Roman"/>
          <w:b/>
          <w:sz w:val="20"/>
          <w:szCs w:val="20"/>
          <w:lang w:eastAsia="tr-TR"/>
        </w:rPr>
        <w:t>Teklif edilen özellikler</w:t>
      </w:r>
      <w:r w:rsidRPr="00192396">
        <w:rPr>
          <w:rFonts w:ascii="Times New Roman" w:hAnsi="Times New Roman"/>
          <w:sz w:val="20"/>
          <w:szCs w:val="20"/>
          <w:lang w:eastAsia="tr-TR"/>
        </w:rPr>
        <w:t>”</w:t>
      </w:r>
    </w:p>
    <w:p w:rsidR="00061A2F" w:rsidRPr="00192396" w:rsidRDefault="00061A2F" w:rsidP="00192396">
      <w:pPr>
        <w:numPr>
          <w:ilvl w:val="0"/>
          <w:numId w:val="2"/>
        </w:numPr>
        <w:spacing w:before="120" w:after="120" w:line="240" w:lineRule="auto"/>
        <w:ind w:left="714" w:hanging="357"/>
        <w:jc w:val="both"/>
        <w:rPr>
          <w:rFonts w:ascii="Times New Roman" w:hAnsi="Times New Roman"/>
          <w:sz w:val="20"/>
          <w:szCs w:val="20"/>
          <w:lang w:eastAsia="tr-TR"/>
        </w:rPr>
      </w:pPr>
      <w:r w:rsidRPr="00192396">
        <w:rPr>
          <w:rFonts w:ascii="Times New Roman" w:hAnsi="Times New Roman"/>
          <w:sz w:val="20"/>
          <w:szCs w:val="20"/>
          <w:lang w:eastAsia="tr-TR"/>
        </w:rPr>
        <w:t>İstekli tarafından doldurulacaktır ve teklif edilen ürünlerin detaylı özelliklerini içerecektir(“uygun” veya “evet” gibi kelimeler yeterli değildir).</w:t>
      </w:r>
    </w:p>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b/>
          <w:sz w:val="20"/>
          <w:szCs w:val="20"/>
          <w:lang w:eastAsia="tr-TR"/>
        </w:rPr>
        <w:t>E Sütunu</w:t>
      </w:r>
      <w:r w:rsidRPr="00192396">
        <w:rPr>
          <w:rFonts w:ascii="Times New Roman" w:hAnsi="Times New Roman"/>
          <w:b/>
          <w:sz w:val="20"/>
          <w:szCs w:val="20"/>
          <w:lang w:eastAsia="tr-TR"/>
        </w:rPr>
        <w:tab/>
        <w:t xml:space="preserve">: </w:t>
      </w:r>
      <w:r w:rsidRPr="00192396">
        <w:rPr>
          <w:rFonts w:ascii="Times New Roman" w:hAnsi="Times New Roman"/>
          <w:sz w:val="20"/>
          <w:szCs w:val="20"/>
          <w:lang w:eastAsia="tr-TR"/>
        </w:rPr>
        <w:t>“</w:t>
      </w:r>
      <w:r w:rsidRPr="00192396">
        <w:rPr>
          <w:rFonts w:ascii="Times New Roman" w:hAnsi="Times New Roman"/>
          <w:b/>
          <w:sz w:val="20"/>
          <w:szCs w:val="20"/>
          <w:lang w:eastAsia="tr-TR"/>
        </w:rPr>
        <w:t>İlgili notlar, açıklamalar, dokümantasyon</w:t>
      </w:r>
      <w:r w:rsidRPr="00192396">
        <w:rPr>
          <w:rFonts w:ascii="Times New Roman" w:hAnsi="Times New Roman"/>
          <w:sz w:val="20"/>
          <w:szCs w:val="20"/>
          <w:lang w:eastAsia="tr-TR"/>
        </w:rPr>
        <w:t>”</w:t>
      </w:r>
    </w:p>
    <w:p w:rsidR="00061A2F" w:rsidRPr="00192396" w:rsidRDefault="00061A2F" w:rsidP="00192396">
      <w:pPr>
        <w:numPr>
          <w:ilvl w:val="0"/>
          <w:numId w:val="2"/>
        </w:numPr>
        <w:spacing w:before="120" w:after="120" w:line="240" w:lineRule="auto"/>
        <w:ind w:left="714" w:hanging="357"/>
        <w:jc w:val="both"/>
        <w:rPr>
          <w:rFonts w:ascii="Times New Roman" w:hAnsi="Times New Roman"/>
          <w:sz w:val="20"/>
          <w:szCs w:val="20"/>
          <w:lang w:eastAsia="tr-TR"/>
        </w:rPr>
      </w:pPr>
      <w:r w:rsidRPr="00192396">
        <w:rPr>
          <w:rFonts w:ascii="Times New Roman" w:hAnsi="Times New Roman"/>
          <w:sz w:val="20"/>
          <w:szCs w:val="20"/>
          <w:lang w:eastAsia="tr-TR"/>
        </w:rPr>
        <w:t>İsteklinin teklif ettiği ürün hakkında açıklama yapmalı ve ilgili dokümanlara referans vermelidir.</w:t>
      </w:r>
    </w:p>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b/>
          <w:sz w:val="20"/>
          <w:szCs w:val="20"/>
          <w:lang w:eastAsia="tr-TR"/>
        </w:rPr>
        <w:t>F Sütunu</w:t>
      </w:r>
      <w:r w:rsidRPr="00192396">
        <w:rPr>
          <w:rFonts w:ascii="Times New Roman" w:hAnsi="Times New Roman"/>
          <w:b/>
          <w:sz w:val="20"/>
          <w:szCs w:val="20"/>
          <w:lang w:eastAsia="tr-TR"/>
        </w:rPr>
        <w:tab/>
        <w:t xml:space="preserve">: </w:t>
      </w:r>
      <w:r w:rsidRPr="00192396">
        <w:rPr>
          <w:rFonts w:ascii="Times New Roman" w:hAnsi="Times New Roman"/>
          <w:sz w:val="20"/>
          <w:szCs w:val="20"/>
          <w:lang w:eastAsia="tr-TR"/>
        </w:rPr>
        <w:t>“</w:t>
      </w:r>
      <w:r w:rsidRPr="00192396">
        <w:rPr>
          <w:rFonts w:ascii="Times New Roman" w:hAnsi="Times New Roman"/>
          <w:b/>
          <w:sz w:val="20"/>
          <w:szCs w:val="20"/>
          <w:lang w:eastAsia="tr-TR"/>
        </w:rPr>
        <w:t>Değerlendirme Komitesi notları</w:t>
      </w:r>
      <w:r w:rsidRPr="00192396">
        <w:rPr>
          <w:rFonts w:ascii="Times New Roman" w:hAnsi="Times New Roman"/>
          <w:sz w:val="20"/>
          <w:szCs w:val="20"/>
          <w:lang w:eastAsia="tr-TR"/>
        </w:rPr>
        <w:t>”</w:t>
      </w:r>
    </w:p>
    <w:p w:rsidR="00061A2F" w:rsidRPr="00192396" w:rsidRDefault="00061A2F" w:rsidP="00192396">
      <w:pPr>
        <w:numPr>
          <w:ilvl w:val="0"/>
          <w:numId w:val="2"/>
        </w:numPr>
        <w:spacing w:before="120" w:after="120" w:line="240" w:lineRule="auto"/>
        <w:ind w:left="714" w:hanging="357"/>
        <w:jc w:val="both"/>
        <w:rPr>
          <w:rFonts w:ascii="Times New Roman" w:hAnsi="Times New Roman"/>
          <w:sz w:val="20"/>
          <w:szCs w:val="20"/>
          <w:lang w:eastAsia="tr-TR"/>
        </w:rPr>
      </w:pPr>
      <w:r w:rsidRPr="00192396">
        <w:rPr>
          <w:rFonts w:ascii="Times New Roman" w:hAnsi="Times New Roman"/>
          <w:sz w:val="20"/>
          <w:szCs w:val="20"/>
          <w:lang w:eastAsia="tr-TR"/>
        </w:rPr>
        <w:t xml:space="preserve">Komisyon (Komite) üyelerinin doldurması için boş bırakılacaktır. </w:t>
      </w:r>
    </w:p>
    <w:p w:rsidR="00061A2F" w:rsidRPr="00192396"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061A2F" w:rsidRDefault="00061A2F" w:rsidP="00192396">
      <w:pPr>
        <w:spacing w:before="120" w:after="120" w:line="240" w:lineRule="auto"/>
        <w:rPr>
          <w:rFonts w:ascii="Times New Roman" w:hAnsi="Times New Roman"/>
          <w:sz w:val="20"/>
          <w:szCs w:val="20"/>
          <w:lang w:eastAsia="tr-TR"/>
        </w:rPr>
      </w:pPr>
      <w:r w:rsidRPr="00192396">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061A2F" w:rsidRDefault="00061A2F" w:rsidP="00192396">
      <w:pPr>
        <w:spacing w:before="120" w:after="120" w:line="240" w:lineRule="auto"/>
        <w:rPr>
          <w:rFonts w:ascii="Times New Roman" w:hAnsi="Times New Roman"/>
          <w:sz w:val="20"/>
          <w:szCs w:val="20"/>
          <w:lang w:eastAsia="tr-TR"/>
        </w:rPr>
      </w:pPr>
    </w:p>
    <w:p w:rsidR="00061A2F" w:rsidRPr="00192396" w:rsidRDefault="00061A2F" w:rsidP="005830A7">
      <w:pPr>
        <w:spacing w:before="120" w:after="120" w:line="240" w:lineRule="auto"/>
        <w:rPr>
          <w:rFonts w:ascii="Times New Roman" w:hAnsi="Times New Roman"/>
          <w:sz w:val="20"/>
          <w:szCs w:val="20"/>
          <w:lang w:eastAsia="tr-TR"/>
        </w:rPr>
      </w:pPr>
      <w:r w:rsidRPr="005830A7">
        <w:rPr>
          <w:rFonts w:ascii="Times New Roman" w:hAnsi="Times New Roman"/>
          <w:sz w:val="20"/>
          <w:szCs w:val="20"/>
          <w:lang w:eastAsia="tr-TR"/>
        </w:rPr>
        <w:t>Fiyat teklifi ayrı zarfa konmalı ve kapalı olarak Teknik Teklif ile birlikte teslim edilmelidir.</w:t>
      </w:r>
    </w:p>
    <w:p w:rsidR="00061A2F" w:rsidRPr="00192396" w:rsidRDefault="00061A2F" w:rsidP="00192396">
      <w:pPr>
        <w:spacing w:before="120" w:after="120" w:line="240" w:lineRule="auto"/>
        <w:rPr>
          <w:rFonts w:ascii="Times New Roman" w:hAnsi="Times New Roman"/>
          <w:sz w:val="20"/>
          <w:szCs w:val="20"/>
          <w:lang w:eastAsia="tr-TR"/>
        </w:rPr>
      </w:pPr>
    </w:p>
    <w:p w:rsidR="00061A2F" w:rsidRPr="00192396" w:rsidRDefault="00061A2F" w:rsidP="00192396">
      <w:pPr>
        <w:spacing w:before="120" w:after="120" w:line="240" w:lineRule="auto"/>
        <w:rPr>
          <w:rFonts w:ascii="Times New Roman" w:hAnsi="Times New Roman"/>
          <w:b/>
          <w:sz w:val="20"/>
          <w:szCs w:val="20"/>
          <w:lang w:eastAsia="tr-TR"/>
        </w:rPr>
      </w:pPr>
    </w:p>
    <w:p w:rsidR="00061A2F" w:rsidRPr="00192396" w:rsidRDefault="00061A2F" w:rsidP="00192396">
      <w:pPr>
        <w:overflowPunct w:val="0"/>
        <w:autoSpaceDE w:val="0"/>
        <w:autoSpaceDN w:val="0"/>
        <w:adjustRightInd w:val="0"/>
        <w:spacing w:after="120" w:line="240" w:lineRule="auto"/>
        <w:textAlignment w:val="baseline"/>
        <w:rPr>
          <w:rFonts w:ascii="Times New Roman" w:hAnsi="Times New Roman"/>
          <w:b/>
          <w:i/>
          <w:color w:val="000000"/>
          <w:sz w:val="20"/>
          <w:szCs w:val="20"/>
          <w:lang w:eastAsia="tr-TR"/>
        </w:rPr>
      </w:pPr>
      <w:r w:rsidRPr="00192396">
        <w:rPr>
          <w:rFonts w:ascii="Times New Roman" w:hAnsi="Times New Roman"/>
          <w:b/>
          <w:i/>
          <w:color w:val="000000"/>
          <w:sz w:val="20"/>
          <w:szCs w:val="20"/>
          <w:lang w:eastAsia="tr-TR"/>
        </w:rPr>
        <w:t>İsteklinin Kaşesi</w:t>
      </w:r>
    </w:p>
    <w:p w:rsidR="00061A2F" w:rsidRPr="00192396" w:rsidRDefault="00061A2F" w:rsidP="00192396">
      <w:pPr>
        <w:overflowPunct w:val="0"/>
        <w:autoSpaceDE w:val="0"/>
        <w:autoSpaceDN w:val="0"/>
        <w:adjustRightInd w:val="0"/>
        <w:spacing w:after="120" w:line="240" w:lineRule="auto"/>
        <w:textAlignment w:val="baseline"/>
        <w:rPr>
          <w:rFonts w:ascii="Times New Roman" w:hAnsi="Times New Roman"/>
          <w:b/>
          <w:i/>
          <w:color w:val="000000"/>
          <w:sz w:val="20"/>
          <w:szCs w:val="20"/>
          <w:lang w:eastAsia="tr-TR"/>
        </w:rPr>
      </w:pPr>
      <w:r w:rsidRPr="00192396">
        <w:rPr>
          <w:rFonts w:ascii="Times New Roman" w:hAnsi="Times New Roman"/>
          <w:b/>
          <w:i/>
          <w:color w:val="000000"/>
          <w:sz w:val="20"/>
          <w:szCs w:val="20"/>
          <w:lang w:eastAsia="tr-TR"/>
        </w:rPr>
        <w:t xml:space="preserve">  Yetkili İmza</w:t>
      </w:r>
    </w:p>
    <w:p w:rsidR="00061A2F" w:rsidRPr="00192396" w:rsidRDefault="00061A2F" w:rsidP="00192396">
      <w:pPr>
        <w:spacing w:before="120" w:after="120" w:line="240" w:lineRule="auto"/>
        <w:rPr>
          <w:rFonts w:ascii="Times New Roman" w:hAnsi="Times New Roman"/>
          <w:b/>
          <w:sz w:val="20"/>
          <w:szCs w:val="20"/>
          <w:lang w:eastAsia="tr-TR"/>
        </w:rPr>
      </w:pPr>
    </w:p>
    <w:p w:rsidR="00061A2F" w:rsidRPr="00192396" w:rsidRDefault="00061A2F" w:rsidP="00192396">
      <w:pPr>
        <w:spacing w:before="120" w:after="120" w:line="240" w:lineRule="auto"/>
        <w:rPr>
          <w:rFonts w:ascii="Times New Roman" w:hAnsi="Times New Roman"/>
          <w:b/>
          <w:sz w:val="20"/>
          <w:szCs w:val="20"/>
          <w:lang w:eastAsia="tr-TR"/>
        </w:rPr>
      </w:pPr>
    </w:p>
    <w:sectPr w:rsidR="00061A2F" w:rsidRPr="00192396" w:rsidSect="00BE0C5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A2F" w:rsidRDefault="00061A2F" w:rsidP="00192396">
      <w:pPr>
        <w:spacing w:after="0" w:line="240" w:lineRule="auto"/>
      </w:pPr>
      <w:r>
        <w:separator/>
      </w:r>
    </w:p>
  </w:endnote>
  <w:endnote w:type="continuationSeparator" w:id="0">
    <w:p w:rsidR="00061A2F" w:rsidRDefault="00061A2F"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A2F" w:rsidRDefault="00061A2F" w:rsidP="00192396">
      <w:pPr>
        <w:spacing w:after="0" w:line="240" w:lineRule="auto"/>
      </w:pPr>
      <w:r>
        <w:separator/>
      </w:r>
    </w:p>
  </w:footnote>
  <w:footnote w:type="continuationSeparator" w:id="0">
    <w:p w:rsidR="00061A2F" w:rsidRDefault="00061A2F"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2F" w:rsidRPr="00CA11BF" w:rsidRDefault="00061A2F">
    <w:pPr>
      <w:pStyle w:val="Header"/>
      <w:rPr>
        <w:rFonts w:ascii="Times New Roman" w:hAnsi="Times New Roman"/>
        <w:sz w:val="20"/>
        <w:szCs w:val="20"/>
      </w:rPr>
    </w:pPr>
    <w:r w:rsidRPr="00CA11BF">
      <w:rPr>
        <w:rFonts w:ascii="Times New Roman" w:hAnsi="Times New Roman"/>
        <w:sz w:val="20"/>
        <w:szCs w:val="20"/>
      </w:rPr>
      <w:t xml:space="preserve">SR Ek 3 – Teklif Dosyası </w:t>
    </w:r>
    <w:r w:rsidRPr="00CA11BF">
      <w:rPr>
        <w:rFonts w:ascii="Times New Roman" w:hAnsi="Times New Roman"/>
        <w:sz w:val="20"/>
        <w:szCs w:val="20"/>
      </w:rPr>
      <w:tab/>
    </w:r>
    <w:r w:rsidRPr="00CA11BF">
      <w:rPr>
        <w:rFonts w:ascii="Times New Roman" w:hAnsi="Times New Roman"/>
        <w:sz w:val="20"/>
        <w:szCs w:val="20"/>
      </w:rPr>
      <w:tab/>
      <w:t xml:space="preserve"> Satın Alma Rehberi</w:t>
    </w:r>
  </w:p>
  <w:p w:rsidR="00061A2F" w:rsidRDefault="00061A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396"/>
    <w:rsid w:val="0005206D"/>
    <w:rsid w:val="00061A2F"/>
    <w:rsid w:val="00192396"/>
    <w:rsid w:val="00335559"/>
    <w:rsid w:val="004155CC"/>
    <w:rsid w:val="004D342F"/>
    <w:rsid w:val="004E6A14"/>
    <w:rsid w:val="005067CE"/>
    <w:rsid w:val="00534383"/>
    <w:rsid w:val="00577A61"/>
    <w:rsid w:val="005830A7"/>
    <w:rsid w:val="00816BEF"/>
    <w:rsid w:val="008C3770"/>
    <w:rsid w:val="00957DA3"/>
    <w:rsid w:val="00992AD2"/>
    <w:rsid w:val="00BE0C57"/>
    <w:rsid w:val="00CA11BF"/>
    <w:rsid w:val="00E1055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C5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uiPriority w:val="99"/>
    <w:rsid w:val="00192396"/>
    <w:pPr>
      <w:spacing w:after="160" w:line="240" w:lineRule="exact"/>
    </w:pPr>
    <w:rPr>
      <w:rFonts w:ascii="Verdana" w:eastAsia="Times New Roman" w:hAnsi="Verdana"/>
      <w:sz w:val="20"/>
      <w:szCs w:val="20"/>
      <w:lang w:val="en-US"/>
    </w:rPr>
  </w:style>
  <w:style w:type="paragraph" w:styleId="Header">
    <w:name w:val="header"/>
    <w:basedOn w:val="Normal"/>
    <w:link w:val="HeaderChar"/>
    <w:uiPriority w:val="99"/>
    <w:rsid w:val="0019239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92396"/>
    <w:rPr>
      <w:rFonts w:cs="Times New Roman"/>
    </w:rPr>
  </w:style>
  <w:style w:type="paragraph" w:styleId="Footer">
    <w:name w:val="footer"/>
    <w:basedOn w:val="Normal"/>
    <w:link w:val="FooterChar"/>
    <w:uiPriority w:val="99"/>
    <w:rsid w:val="0019239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92396"/>
    <w:rPr>
      <w:rFonts w:cs="Times New Roman"/>
    </w:rPr>
  </w:style>
  <w:style w:type="paragraph" w:styleId="BalloonText">
    <w:name w:val="Balloon Text"/>
    <w:basedOn w:val="Normal"/>
    <w:link w:val="BalloonTextChar"/>
    <w:uiPriority w:val="99"/>
    <w:semiHidden/>
    <w:rsid w:val="001923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6</Pages>
  <Words>1239</Words>
  <Characters>7066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MELIH</cp:lastModifiedBy>
  <cp:revision>8</cp:revision>
  <dcterms:created xsi:type="dcterms:W3CDTF">2012-04-19T05:44:00Z</dcterms:created>
  <dcterms:modified xsi:type="dcterms:W3CDTF">2012-06-29T17:50:00Z</dcterms:modified>
</cp:coreProperties>
</file>